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3E4A1">
      <w:pPr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bCs/>
          <w:color w:val="03030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030303"/>
          <w:kern w:val="0"/>
          <w:sz w:val="32"/>
          <w:szCs w:val="32"/>
          <w:shd w:val="clear" w:color="auto" w:fill="FFFFFF"/>
          <w:lang w:val="en-US" w:eastAsia="zh-CN" w:bidi="ar-SA"/>
        </w:rPr>
        <w:t xml:space="preserve">安徽省宁国市县域特色产业集群提升工程项目-朝阳路工程 </w:t>
      </w:r>
    </w:p>
    <w:p w14:paraId="7E35D857">
      <w:pPr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微软雅黑" w:hAnsi="微软雅黑" w:eastAsia="微软雅黑" w:cs="微软雅黑"/>
          <w:color w:val="030303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030303"/>
          <w:kern w:val="0"/>
          <w:sz w:val="32"/>
          <w:szCs w:val="32"/>
          <w:shd w:val="clear" w:color="auto" w:fill="FFFFFF"/>
          <w:lang w:val="en-US" w:eastAsia="zh-CN" w:bidi="ar-SA"/>
        </w:rPr>
        <w:t>（交通照明工程）物资采购招标公告</w:t>
      </w:r>
    </w:p>
    <w:p w14:paraId="01E58217">
      <w:pPr>
        <w:keepNext w:val="0"/>
        <w:keepLines w:val="0"/>
        <w:widowControl/>
        <w:suppressLineNumbers w:val="0"/>
        <w:spacing w:line="24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根据相关法律法规等有关规定，宁国市永祥电力工程技术有限公司就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安徽省宁国市县域特色产业集群提升工程项目-朝阳路工程 （交通照明工程）物资采购</w:t>
      </w:r>
      <w:r>
        <w:rPr>
          <w:rFonts w:hint="eastAsia" w:ascii="宋体" w:hAnsi="宋体" w:eastAsia="宋体" w:cs="宋体"/>
          <w:sz w:val="24"/>
          <w:szCs w:val="24"/>
        </w:rPr>
        <w:t>进行公开招标，欢迎国内合格的供应商前来投标。</w:t>
      </w:r>
    </w:p>
    <w:p w14:paraId="0C7EB2F4">
      <w:pPr>
        <w:numPr>
          <w:ilvl w:val="0"/>
          <w:numId w:val="1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工程名称：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安徽省宁国市县域特色产业集群提升工程项目-朝阳路工程（交通、照明工程）</w:t>
      </w:r>
    </w:p>
    <w:p w14:paraId="0F9327E4">
      <w:pPr>
        <w:numPr>
          <w:ilvl w:val="0"/>
          <w:numId w:val="10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YX-JZGC 2025-1001</w:t>
      </w:r>
    </w:p>
    <w:p w14:paraId="5C95D916">
      <w:pPr>
        <w:numPr>
          <w:ilvl w:val="0"/>
          <w:numId w:val="10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招标项目概况：</w:t>
      </w:r>
    </w:p>
    <w:p w14:paraId="2BAC62F6"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交通照明工程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52ACEAC2">
      <w:pPr>
        <w:spacing w:line="360" w:lineRule="auto"/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1.1采购内容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要求（见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</w:t>
      </w:r>
      <w:r>
        <w:rPr>
          <w:rFonts w:hint="eastAsia" w:ascii="宋体" w:hAnsi="宋体" w:eastAsia="宋体" w:cs="宋体"/>
          <w:sz w:val="24"/>
          <w:szCs w:val="24"/>
        </w:rPr>
        <w:t>表）：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路灯、交控设施、电缆、套管等</w:t>
      </w:r>
    </w:p>
    <w:p w14:paraId="39F93EA2"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391" w:firstLine="240" w:firstLineChars="100"/>
        <w:jc w:val="left"/>
        <w:textAlignment w:val="auto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1.2提供服务范围包括但不限于：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根据施工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图纸资料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深化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、出厂试验、供货、包装、发运、现场交货、现场安装、现场调试、协助验收等。</w:t>
      </w:r>
    </w:p>
    <w:p w14:paraId="43F396EE"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391" w:firstLine="240" w:firstLineChars="1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1.3售后服务响应时间：</w:t>
      </w:r>
      <w:r>
        <w:rPr>
          <w:rFonts w:hint="eastAsia" w:ascii="宋体" w:hAnsi="宋体" w:eastAsia="宋体" w:cs="宋体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>接到故障通知后工作时间内2h内到达现场，24h内完成故障处理。</w:t>
      </w:r>
    </w:p>
    <w:p w14:paraId="5DDD4768"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391" w:firstLine="240" w:firstLineChars="100"/>
        <w:jc w:val="left"/>
        <w:textAlignment w:val="auto"/>
        <w:rPr>
          <w:rFonts w:hint="eastAsia" w:ascii="宋体" w:hAnsi="宋体" w:eastAsia="宋体" w:cs="宋体"/>
          <w:color w:val="030303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1.4交货时间：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合同签订后30个日历天。</w:t>
      </w:r>
    </w:p>
    <w:p w14:paraId="736B8FD9"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391" w:firstLine="240" w:firstLineChars="100"/>
        <w:jc w:val="left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30303"/>
          <w:sz w:val="24"/>
          <w:szCs w:val="24"/>
          <w:highlight w:val="none"/>
          <w:shd w:val="clear" w:color="auto" w:fill="FFFFFF"/>
          <w:lang w:val="en-US" w:eastAsia="zh-CN"/>
        </w:rPr>
        <w:t>1.5付款方式：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根据项目结算进度支付：每次支付已完合格工程量的 80%作为进度款，竣工验收合格支付至经审核工程量金额的85%，尾款待项目审计完成，按实际工程量付至结算金额的97%，尾款待质保期（2年）满后一次性付清。</w:t>
      </w:r>
    </w:p>
    <w:p w14:paraId="22B2080B">
      <w:pPr>
        <w:pStyle w:val="15"/>
        <w:widowControl/>
        <w:spacing w:beforeAutospacing="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四、供应商资格条件：</w:t>
      </w:r>
    </w:p>
    <w:p w14:paraId="7DD0A412">
      <w:pPr>
        <w:pStyle w:val="15"/>
        <w:widowControl/>
        <w:spacing w:beforeAutospacing="0" w:afterAutospacing="0" w:line="360" w:lineRule="auto"/>
        <w:ind w:right="390" w:firstLine="240" w:firstLineChars="1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1、在中华人民共和国注册，具有独立承担民事责任的能力；</w:t>
      </w:r>
    </w:p>
    <w:p w14:paraId="60B4E828">
      <w:pPr>
        <w:pStyle w:val="15"/>
        <w:widowControl/>
        <w:spacing w:beforeAutospacing="0" w:afterAutospacing="0" w:line="360" w:lineRule="auto"/>
        <w:ind w:right="390" w:firstLine="240" w:firstLineChars="1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、投标人具有良好的商业信誉和财务状况，没有处于被责令停业或破产状态，且资产未被重组、接管和冻结；</w:t>
      </w:r>
    </w:p>
    <w:p w14:paraId="7044C246">
      <w:pPr>
        <w:pStyle w:val="15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五、报价文件内容：</w:t>
      </w:r>
    </w:p>
    <w:p w14:paraId="6A5F8687">
      <w:pPr>
        <w:pStyle w:val="15"/>
        <w:widowControl/>
        <w:spacing w:beforeAutospacing="0" w:afterAutospacing="0" w:line="360" w:lineRule="auto"/>
        <w:ind w:left="0" w:leftChars="0" w:right="390" w:firstLine="720" w:firstLineChars="3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1、投标报价表；</w:t>
      </w:r>
    </w:p>
    <w:p w14:paraId="5A681C8D">
      <w:pPr>
        <w:pStyle w:val="15"/>
        <w:widowControl/>
        <w:spacing w:beforeAutospacing="0" w:afterAutospacing="0" w:line="360" w:lineRule="auto"/>
        <w:ind w:left="0" w:leftChars="0" w:right="390" w:firstLine="720" w:firstLineChars="3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2、公司营业执照；</w:t>
      </w:r>
    </w:p>
    <w:p w14:paraId="2997C616">
      <w:pPr>
        <w:pStyle w:val="15"/>
        <w:widowControl/>
        <w:spacing w:beforeAutospacing="0" w:afterAutospacing="0" w:line="360" w:lineRule="auto"/>
        <w:ind w:left="0" w:leftChars="0" w:right="390" w:firstLine="720" w:firstLineChars="3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3、相关资质证书；</w:t>
      </w:r>
    </w:p>
    <w:p w14:paraId="489E5B96">
      <w:pPr>
        <w:pStyle w:val="15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六、评标原则：</w:t>
      </w:r>
    </w:p>
    <w:p w14:paraId="56BC64E3">
      <w:pPr>
        <w:pStyle w:val="15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1、企业综合实力；</w:t>
      </w:r>
    </w:p>
    <w:p w14:paraId="094493B3">
      <w:pPr>
        <w:pStyle w:val="15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2、资质合格；</w:t>
      </w:r>
    </w:p>
    <w:p w14:paraId="3D8BA6E6">
      <w:pPr>
        <w:pStyle w:val="15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3、质量可靠；</w:t>
      </w:r>
    </w:p>
    <w:p w14:paraId="1861E71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4、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本</w:t>
      </w: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控制价：本项目控制价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金额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暂定为1513221.23元。本项目投标报价控制折扣费率为97%。（本项目采用费率报价，响应报价费率精确到小数点后两位，即*.**%，最终价款以经审计的清单价格为基数计算)。</w:t>
      </w:r>
    </w:p>
    <w:p w14:paraId="280610F1">
      <w:pPr>
        <w:pStyle w:val="15"/>
        <w:widowControl/>
        <w:spacing w:beforeAutospacing="0" w:afterAutospacing="0" w:line="360" w:lineRule="auto"/>
        <w:ind w:left="210" w:leftChars="100" w:right="39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5、</w:t>
      </w:r>
      <w:bookmarkStart w:id="8" w:name="_GoBack"/>
      <w:bookmarkEnd w:id="8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53C51097">
      <w:pPr>
        <w:pStyle w:val="15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七、报价截止时间：202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14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日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: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0（北京时间）</w:t>
      </w:r>
    </w:p>
    <w:p w14:paraId="1D7A48A1">
      <w:pPr>
        <w:pStyle w:val="15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八、投标地址：不见面开标方式，报价文件邮寄宁国市永祥电力工程技术有限公司材料部，联系人：程先生，联系号码：15345639105。</w:t>
      </w:r>
    </w:p>
    <w:p w14:paraId="36E8BFCA">
      <w:pPr>
        <w:pStyle w:val="15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九、开标时间：202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14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日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: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0（北京时间）</w:t>
      </w:r>
    </w:p>
    <w:p w14:paraId="01DA93B6">
      <w:pPr>
        <w:pStyle w:val="15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十、开标地址：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fill="FFFFFF"/>
        </w:rPr>
        <w:t>科创服务中心大楼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宁国市永祥电力工程技术有限公司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eastAsia="zh-CN"/>
        </w:rPr>
        <w:t>七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楼会议室</w:t>
      </w:r>
    </w:p>
    <w:p w14:paraId="1376BCEF">
      <w:pPr>
        <w:pStyle w:val="15"/>
        <w:widowControl/>
        <w:spacing w:beforeAutospacing="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十一、投标保证金：无</w:t>
      </w:r>
    </w:p>
    <w:p w14:paraId="7DDC388D">
      <w:pPr>
        <w:pStyle w:val="15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十二、公告期限：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个工作日</w:t>
      </w:r>
    </w:p>
    <w:p w14:paraId="1AB04C13">
      <w:pPr>
        <w:pStyle w:val="15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十三、其他事项：</w:t>
      </w:r>
    </w:p>
    <w:p w14:paraId="3A2CA206">
      <w:pPr>
        <w:pStyle w:val="15"/>
        <w:widowControl/>
        <w:spacing w:before="120" w:beforeAutospacing="0" w:after="120" w:afterAutospacing="0" w:line="360" w:lineRule="auto"/>
        <w:ind w:left="390" w:leftChars="0" w:right="390" w:firstLine="225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1、采购单位：宁国市永祥电力工程技术有限公司</w:t>
      </w:r>
    </w:p>
    <w:p w14:paraId="4CABE69A">
      <w:pPr>
        <w:pStyle w:val="15"/>
        <w:widowControl/>
        <w:spacing w:before="120" w:beforeAutospacing="0" w:after="120" w:afterAutospacing="0" w:line="360" w:lineRule="auto"/>
        <w:ind w:left="390" w:leftChars="0" w:right="390" w:firstLine="734" w:firstLineChars="30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地址：安徽省宁国市经济技术开发区宁阳西路45号。</w:t>
      </w:r>
    </w:p>
    <w:p w14:paraId="633035A1">
      <w:pPr>
        <w:pStyle w:val="15"/>
        <w:widowControl/>
        <w:spacing w:before="120" w:beforeAutospacing="0" w:after="120" w:afterAutospacing="0" w:line="360" w:lineRule="auto"/>
        <w:ind w:left="390" w:leftChars="0" w:right="390" w:firstLine="734" w:firstLineChars="30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联系人：程先生</w:t>
      </w:r>
    </w:p>
    <w:p w14:paraId="42E1A158">
      <w:pPr>
        <w:pStyle w:val="15"/>
        <w:widowControl/>
        <w:spacing w:before="120" w:beforeAutospacing="0" w:after="120" w:afterAutospacing="0" w:line="360" w:lineRule="auto"/>
        <w:ind w:left="390" w:leftChars="0" w:right="390" w:firstLine="734" w:firstLineChars="30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联系电话：15345639105</w:t>
      </w:r>
    </w:p>
    <w:p w14:paraId="7F7E801A">
      <w:pPr>
        <w:numPr>
          <w:ilvl w:val="0"/>
          <w:numId w:val="11"/>
        </w:numPr>
        <w:spacing w:line="360" w:lineRule="auto"/>
        <w:ind w:left="0" w:leftChars="0"/>
        <w:jc w:val="left"/>
        <w:rPr>
          <w:rFonts w:hint="eastAsia" w:ascii="宋体" w:hAnsi="宋体" w:eastAsia="宋体" w:cs="宋体"/>
          <w:color w:val="03030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030303"/>
          <w:kern w:val="0"/>
          <w:sz w:val="24"/>
          <w:szCs w:val="24"/>
          <w:shd w:val="clear" w:color="auto" w:fill="FFFFFF"/>
          <w:lang w:bidi="ar"/>
        </w:rPr>
        <w:t>封装要求：密封报价、封套上注明工程名称、报价单位。</w:t>
      </w:r>
    </w:p>
    <w:p w14:paraId="4729A23A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06C00AED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4ABEBF46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15E4D320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1DDD0105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236BD428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7410E713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64676A52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64F12770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202CBBA0">
      <w:pPr>
        <w:pStyle w:val="30"/>
        <w:widowControl w:val="0"/>
        <w:spacing w:before="0" w:beforeAutospacing="0" w:after="0" w:afterAutospacing="0" w:line="550" w:lineRule="exact"/>
        <w:jc w:val="both"/>
        <w:rPr>
          <w:rFonts w:hint="eastAsia" w:eastAsia="宋体" w:cs="宋体"/>
          <w:b/>
        </w:rPr>
      </w:pPr>
    </w:p>
    <w:p w14:paraId="7DE06622">
      <w:pPr>
        <w:pStyle w:val="30"/>
        <w:widowControl w:val="0"/>
        <w:spacing w:before="0" w:beforeAutospacing="0" w:after="0" w:afterAutospacing="0" w:line="550" w:lineRule="exact"/>
        <w:jc w:val="both"/>
        <w:rPr>
          <w:rFonts w:eastAsia="宋体" w:cs="宋体"/>
          <w:b/>
        </w:rPr>
      </w:pPr>
      <w:r>
        <w:rPr>
          <w:rFonts w:hint="eastAsia" w:eastAsia="宋体" w:cs="宋体"/>
          <w:b/>
        </w:rPr>
        <w:t>评分办法</w:t>
      </w:r>
    </w:p>
    <w:p w14:paraId="49263D01"/>
    <w:tbl>
      <w:tblPr>
        <w:tblStyle w:val="31"/>
        <w:tblW w:w="9500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1D50EE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593B6498">
            <w:pPr>
              <w:spacing w:before="144" w:line="24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2E256CFF">
            <w:pPr>
              <w:spacing w:before="144" w:line="240" w:lineRule="auto"/>
              <w:ind w:left="12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00F7A94E">
            <w:pPr>
              <w:spacing w:before="145" w:line="240" w:lineRule="auto"/>
              <w:ind w:left="2858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1FDE0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7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79493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DB3BB58">
            <w:pPr>
              <w:spacing w:before="64" w:line="240" w:lineRule="auto"/>
              <w:ind w:firstLine="416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8C40DF">
            <w:pPr>
              <w:spacing w:before="69" w:line="240" w:lineRule="auto"/>
              <w:ind w:right="30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19358A50">
            <w:pPr>
              <w:spacing w:before="69" w:line="240" w:lineRule="auto"/>
              <w:ind w:right="30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</w:rPr>
              <w:t>100分)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 w14:paraId="2A8A4E20">
            <w:pPr>
              <w:spacing w:before="154" w:line="240" w:lineRule="auto"/>
              <w:ind w:firstLine="728" w:firstLineChars="4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hint="eastAsia"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</w:rPr>
              <w:t>：              80 分；</w:t>
            </w:r>
          </w:p>
          <w:p w14:paraId="5D6FA793">
            <w:pPr>
              <w:spacing w:before="112" w:line="240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</w:rPr>
              <w:t>企业履约等级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</w:rPr>
              <w:t>：           10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7FF90882">
            <w:pPr>
              <w:spacing w:before="113" w:line="240" w:lineRule="auto"/>
              <w:ind w:firstLine="728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</w:rPr>
              <w:t>企业综合实力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</w:rPr>
              <w:t>：          10分。</w:t>
            </w:r>
          </w:p>
        </w:tc>
      </w:tr>
      <w:tr w14:paraId="56B00D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F77ACF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AC4983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价（80分）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 w14:paraId="35784C8F">
            <w:pPr>
              <w:spacing w:before="22" w:line="240" w:lineRule="auto"/>
              <w:ind w:firstLine="208" w:firstLineChars="10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 xml:space="preserve"> 投标报价等于评标基准值的得 80 分，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每高于评标基准值 1%的扣 0.5分。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投标报价分值=80- [| (投标报价-评标基准值)|/评标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*100]*0.5</w:t>
            </w:r>
          </w:p>
        </w:tc>
      </w:tr>
      <w:tr w14:paraId="77E358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F36BDE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03FB8A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</w:rPr>
              <w:t>企业履约等级（10分）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 w14:paraId="2E58E92C">
            <w:pPr>
              <w:spacing w:before="112" w:line="240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在永祥电力公司签约项目中合同履约优秀的得8-10，良好的得4-7分，一般的得1-3分。（首次参加永祥公司工程投标，无履约业绩的该项按5分计取）</w:t>
            </w:r>
          </w:p>
        </w:tc>
      </w:tr>
      <w:tr w14:paraId="1EBB25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562FD2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76B4C1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</w:rPr>
              <w:t>（10分）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FBD529">
            <w:pPr>
              <w:spacing w:before="38" w:line="240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对投标企业综合实力进行评定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企业业绩及资质能力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，优秀的得8-10，良好的得4-7分，一般的得1-3分。</w:t>
            </w:r>
          </w:p>
        </w:tc>
      </w:tr>
      <w:tr w14:paraId="14B47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287FF6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1C45F7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E9C0E9">
            <w:pPr>
              <w:spacing w:before="38" w:line="240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</w:rPr>
              <w:t>本工程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评标基准值为最低价。</w:t>
            </w:r>
          </w:p>
        </w:tc>
      </w:tr>
      <w:tr w14:paraId="5969D1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68C4DB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9D2ECA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pacing w:val="-1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val="en-US" w:eastAsia="zh-CN"/>
              </w:rPr>
              <w:t>说明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 w14:paraId="0F958B41">
            <w:pPr>
              <w:spacing w:before="38" w:line="240" w:lineRule="auto"/>
              <w:ind w:firstLine="388" w:firstLineChars="200"/>
              <w:jc w:val="left"/>
              <w:rPr>
                <w:rFonts w:hint="default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乙方结算时需开具13%的增值税专用发票</w:t>
            </w:r>
          </w:p>
        </w:tc>
      </w:tr>
    </w:tbl>
    <w:p w14:paraId="030B8FB0"/>
    <w:p w14:paraId="639510E8">
      <w:pPr>
        <w:pStyle w:val="32"/>
      </w:pPr>
    </w:p>
    <w:p w14:paraId="1DF05C20">
      <w:pPr>
        <w:pStyle w:val="5"/>
        <w:keepNext w:val="0"/>
        <w:keepLines w:val="0"/>
        <w:spacing w:line="240" w:lineRule="auto"/>
        <w:ind w:firstLine="4216" w:firstLineChars="1500"/>
        <w:jc w:val="both"/>
        <w:rPr>
          <w:rFonts w:hint="eastAsia" w:ascii="宋体" w:hAnsi="宋体" w:eastAsia="宋体" w:cs="宋体"/>
          <w:color w:val="auto"/>
          <w:kern w:val="44"/>
        </w:rPr>
      </w:pPr>
    </w:p>
    <w:p w14:paraId="00A75BE6">
      <w:pPr>
        <w:pStyle w:val="5"/>
        <w:keepNext w:val="0"/>
        <w:keepLines w:val="0"/>
        <w:spacing w:line="240" w:lineRule="auto"/>
        <w:ind w:firstLine="4216" w:firstLineChars="1500"/>
        <w:jc w:val="both"/>
        <w:rPr>
          <w:rFonts w:hint="eastAsia" w:ascii="宋体" w:hAnsi="宋体" w:eastAsia="宋体" w:cs="宋体"/>
          <w:color w:val="auto"/>
          <w:kern w:val="44"/>
        </w:rPr>
      </w:pPr>
    </w:p>
    <w:p w14:paraId="0A06D794">
      <w:pPr>
        <w:pStyle w:val="5"/>
        <w:keepNext w:val="0"/>
        <w:keepLines w:val="0"/>
        <w:spacing w:line="240" w:lineRule="auto"/>
        <w:ind w:firstLine="4216" w:firstLineChars="1500"/>
        <w:jc w:val="both"/>
        <w:rPr>
          <w:rFonts w:hint="eastAsia" w:ascii="宋体" w:hAnsi="宋体" w:eastAsia="宋体" w:cs="宋体"/>
          <w:color w:val="auto"/>
          <w:kern w:val="44"/>
        </w:rPr>
      </w:pPr>
    </w:p>
    <w:p w14:paraId="527AF048">
      <w:pPr>
        <w:pStyle w:val="5"/>
        <w:keepNext w:val="0"/>
        <w:keepLines w:val="0"/>
        <w:spacing w:line="240" w:lineRule="auto"/>
        <w:ind w:firstLine="4216" w:firstLineChars="1500"/>
        <w:jc w:val="both"/>
        <w:rPr>
          <w:rFonts w:hint="eastAsia" w:ascii="宋体" w:hAnsi="宋体" w:eastAsia="宋体" w:cs="宋体"/>
          <w:color w:val="auto"/>
          <w:kern w:val="44"/>
        </w:rPr>
      </w:pPr>
    </w:p>
    <w:p w14:paraId="558843A8">
      <w:pPr>
        <w:pStyle w:val="5"/>
        <w:keepNext w:val="0"/>
        <w:keepLines w:val="0"/>
        <w:spacing w:line="240" w:lineRule="auto"/>
        <w:ind w:firstLine="4216" w:firstLineChars="1500"/>
        <w:jc w:val="both"/>
        <w:rPr>
          <w:rFonts w:hint="eastAsia" w:ascii="宋体" w:hAnsi="宋体" w:eastAsia="宋体" w:cs="宋体"/>
          <w:color w:val="auto"/>
          <w:kern w:val="44"/>
        </w:rPr>
      </w:pPr>
    </w:p>
    <w:p w14:paraId="43997D09">
      <w:pPr>
        <w:pStyle w:val="5"/>
        <w:keepNext w:val="0"/>
        <w:keepLines w:val="0"/>
        <w:spacing w:line="240" w:lineRule="auto"/>
        <w:jc w:val="both"/>
        <w:rPr>
          <w:rFonts w:hint="eastAsia" w:ascii="宋体" w:hAnsi="宋体" w:eastAsia="宋体" w:cs="宋体"/>
          <w:color w:val="auto"/>
          <w:kern w:val="44"/>
        </w:rPr>
      </w:pPr>
    </w:p>
    <w:p w14:paraId="06B730EE">
      <w:pPr>
        <w:pStyle w:val="5"/>
        <w:keepNext w:val="0"/>
        <w:keepLines w:val="0"/>
        <w:spacing w:line="240" w:lineRule="auto"/>
        <w:ind w:firstLine="4216" w:firstLineChars="1500"/>
        <w:jc w:val="both"/>
        <w:rPr>
          <w:rFonts w:hint="eastAsia" w:ascii="宋体" w:hAnsi="宋体" w:eastAsia="宋体" w:cs="宋体"/>
          <w:color w:val="auto"/>
          <w:kern w:val="44"/>
        </w:rPr>
      </w:pPr>
      <w:r>
        <w:rPr>
          <w:rFonts w:hint="eastAsia" w:ascii="宋体" w:hAnsi="宋体" w:eastAsia="宋体" w:cs="宋体"/>
          <w:color w:val="auto"/>
          <w:kern w:val="44"/>
        </w:rPr>
        <w:t xml:space="preserve"> 投标文件格式</w:t>
      </w:r>
    </w:p>
    <w:p w14:paraId="05252A17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一、投 标 函</w:t>
      </w:r>
    </w:p>
    <w:p w14:paraId="72189BC3">
      <w:pPr>
        <w:spacing w:line="500" w:lineRule="exac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致：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（招标人名称） </w:t>
      </w:r>
    </w:p>
    <w:p w14:paraId="7A5751FC">
      <w:pPr>
        <w:pStyle w:val="33"/>
        <w:spacing w:before="96"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1．我方已仔细研究了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szCs w:val="21"/>
        </w:rPr>
        <w:t>（项目名称）招标文件的全部内容，</w:t>
      </w:r>
      <w:r>
        <w:rPr>
          <w:rFonts w:hint="eastAsia" w:ascii="宋体" w:hAnsi="宋体" w:eastAsia="宋体" w:cs="宋体"/>
        </w:rPr>
        <w:t>经考察项目现场和研究上述项目招标文件要求及其他招标资料后，我方愿意以</w:t>
      </w:r>
      <w:r>
        <w:rPr>
          <w:b w:val="0"/>
          <w:bCs/>
          <w:sz w:val="24"/>
        </w:rPr>
        <w:t>最终投标报价（折扣控制费率%）</w:t>
      </w:r>
      <w:r>
        <w:rPr>
          <w:sz w:val="24"/>
        </w:rPr>
        <w:t>小 写 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sz w:val="24"/>
          <w:u w:val="single"/>
        </w:rPr>
        <w:t>%</w:t>
      </w:r>
      <w:r>
        <w:rPr>
          <w:sz w:val="24"/>
        </w:rPr>
        <w:t>大写：百分之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u w:val="none"/>
          <w:lang w:val="en-US" w:eastAsia="zh-CN"/>
        </w:rPr>
        <w:t>报价</w:t>
      </w:r>
      <w:r>
        <w:rPr>
          <w:rFonts w:hint="eastAsia"/>
          <w:sz w:val="24"/>
          <w:u w:val="single"/>
          <w:lang w:val="en-US" w:eastAsia="zh-CN"/>
        </w:rPr>
        <w:t xml:space="preserve">：     元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工期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日历天，按合同约定实施和完成承包该项目工程，修补工程中的任何缺陷，工程质量达到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>标准。</w:t>
      </w:r>
    </w:p>
    <w:p w14:paraId="76B4454B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2．我方承诺在投标有效期内不修改、撤销投标文件。</w:t>
      </w:r>
    </w:p>
    <w:p w14:paraId="05318CC9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3．</w:t>
      </w:r>
      <w:r>
        <w:rPr>
          <w:rFonts w:hint="eastAsia" w:ascii="宋体" w:hAnsi="宋体" w:eastAsia="宋体" w:cs="宋体"/>
          <w:color w:val="auto"/>
        </w:rPr>
        <w:t xml:space="preserve">如我方中标，我方拟派 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</w:rPr>
        <w:t>为本工程</w:t>
      </w:r>
      <w:r>
        <w:rPr>
          <w:rFonts w:hint="eastAsia" w:ascii="宋体" w:hAnsi="宋体" w:eastAsia="宋体" w:cs="宋体"/>
          <w:color w:val="auto"/>
          <w:lang w:eastAsia="zh-CN"/>
        </w:rPr>
        <w:t>现场负责人</w:t>
      </w:r>
      <w:r>
        <w:rPr>
          <w:rFonts w:hint="eastAsia" w:ascii="宋体" w:hAnsi="宋体" w:eastAsia="宋体" w:cs="宋体"/>
          <w:color w:val="auto"/>
        </w:rPr>
        <w:t>，其资格为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u w:val="none"/>
          <w:lang w:eastAsia="zh-CN"/>
        </w:rPr>
        <w:t>及其</w:t>
      </w:r>
      <w:r>
        <w:rPr>
          <w:rFonts w:hint="eastAsia" w:ascii="宋体" w:hAnsi="宋体" w:eastAsia="宋体" w:cs="宋体"/>
          <w:color w:val="auto"/>
          <w:lang w:eastAsia="zh-CN"/>
        </w:rPr>
        <w:t>联系电话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</w:rPr>
        <w:t>。我方承诺，该工程</w:t>
      </w:r>
      <w:r>
        <w:rPr>
          <w:rFonts w:hint="eastAsia" w:ascii="宋体" w:hAnsi="宋体" w:eastAsia="宋体" w:cs="宋体"/>
          <w:color w:val="auto"/>
          <w:lang w:eastAsia="zh-CN"/>
        </w:rPr>
        <w:t>现场负责人</w:t>
      </w:r>
      <w:r>
        <w:rPr>
          <w:rFonts w:hint="eastAsia" w:ascii="宋体" w:hAnsi="宋体" w:eastAsia="宋体" w:cs="宋体"/>
          <w:color w:val="auto"/>
        </w:rPr>
        <w:t>未担任其他在建工程的</w:t>
      </w:r>
      <w:r>
        <w:rPr>
          <w:rFonts w:hint="eastAsia" w:ascii="宋体" w:hAnsi="宋体" w:eastAsia="宋体" w:cs="宋体"/>
          <w:color w:val="auto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</w:rPr>
        <w:t>，否则我方愿放弃中标资格。</w:t>
      </w:r>
    </w:p>
    <w:p w14:paraId="1107F11C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4．如我方中标：(l）我方承诺在收到中标通知书后，在中标通知书规定的期限内与你方签订合同。</w:t>
      </w:r>
    </w:p>
    <w:p w14:paraId="3A935B01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(2）随同本投标函递交的投标函附录属于合同文件的组成部分。</w:t>
      </w:r>
    </w:p>
    <w:p w14:paraId="3A1CB015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(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</w:rPr>
        <w:t>）我方承诺在合同约定的期限内完成并移交全部合同工程。</w:t>
      </w:r>
    </w:p>
    <w:p w14:paraId="13AB6B82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(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Cs w:val="21"/>
        </w:rPr>
        <w:t>）我方承诺本投标函在招标文件规定的提交投标文件截止时间后，在招标文件规定的投标有效期期满前对我方具有约束力，且随时准备接受你方发出的中标通知书。</w:t>
      </w:r>
    </w:p>
    <w:p w14:paraId="6C9863E1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5.我方在此声明，所递交的投标文件及有关资料内容完整、真实和准确。</w:t>
      </w:r>
    </w:p>
    <w:p w14:paraId="167F8419">
      <w:pPr>
        <w:pStyle w:val="13"/>
        <w:spacing w:line="500" w:lineRule="exact"/>
        <w:ind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6．</w:t>
      </w:r>
      <w:r>
        <w:rPr>
          <w:rFonts w:hint="eastAsia" w:ascii="宋体" w:hAnsi="宋体" w:eastAsia="宋体" w:cs="宋体"/>
          <w:color w:val="auto"/>
          <w:sz w:val="24"/>
          <w:szCs w:val="21"/>
          <w:lang w:bidi="ar-SA"/>
        </w:rPr>
        <w:t>若成为中标候选人，本公司自愿接受招标人的考察与约谈，一旦查出有违反法律、法规等行为（如挂靠、转包等行为的），愿承担一切责任与后果。</w:t>
      </w:r>
    </w:p>
    <w:p w14:paraId="65D83E89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投标人：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>（盖单位章）</w:t>
      </w:r>
    </w:p>
    <w:p w14:paraId="12D72E45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法定代表人或其委托代理人：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</w:rPr>
        <w:t>（签字或盖章）</w:t>
      </w:r>
    </w:p>
    <w:p w14:paraId="64E1E90D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地址：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  </w:t>
      </w:r>
    </w:p>
    <w:p w14:paraId="64E7F14D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电话：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  </w:t>
      </w:r>
    </w:p>
    <w:p w14:paraId="5C559903">
      <w:pPr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Cs w:val="21"/>
          <w:u w:val="none" w:color="auto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p w14:paraId="1411C122">
      <w:pPr>
        <w:spacing w:line="360" w:lineRule="auto"/>
        <w:jc w:val="both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1C3AE360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3FE85C21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21B5969B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7BD4FFEC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二、法定代表人身份证明</w:t>
      </w:r>
    </w:p>
    <w:p w14:paraId="16DE4AA0">
      <w:pPr>
        <w:pStyle w:val="4"/>
        <w:keepNext w:val="0"/>
        <w:keepLines w:val="0"/>
        <w:numPr>
          <w:ilvl w:val="1"/>
          <w:numId w:val="0"/>
        </w:numPr>
        <w:spacing w:before="0" w:beforeLines="0" w:after="0" w:afterLines="0" w:line="560" w:lineRule="exact"/>
        <w:ind w:leftChars="0"/>
        <w:rPr>
          <w:rFonts w:hint="eastAsia" w:ascii="宋体" w:hAnsi="宋体" w:eastAsia="宋体" w:cs="宋体"/>
          <w:color w:val="auto"/>
        </w:rPr>
      </w:pPr>
    </w:p>
    <w:p w14:paraId="2094AE2F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投标人名称：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 w14:paraId="450045A6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单位性质：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 w14:paraId="1F4814DA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地址：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    </w:t>
      </w:r>
    </w:p>
    <w:p w14:paraId="6CBBE908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成立时间：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p w14:paraId="32143384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经营期限：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</w:t>
      </w:r>
    </w:p>
    <w:p w14:paraId="7A444CC1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姓名：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性别：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年龄：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</w:rPr>
        <w:t>职务：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</w:p>
    <w:p w14:paraId="61A37EBC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系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（投标人名称）的法定代表人。</w:t>
      </w:r>
    </w:p>
    <w:p w14:paraId="4D06C1DC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特此证明。</w:t>
      </w:r>
    </w:p>
    <w:p w14:paraId="1DCA805F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2D2F1632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4D9BE34C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                                     投标人：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Cs w:val="21"/>
        </w:rPr>
        <w:t>（盖单位章）</w:t>
      </w:r>
    </w:p>
    <w:p w14:paraId="054DF2EC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</w:rPr>
        <w:t>年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</w:rPr>
        <w:t>月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</w:rPr>
        <w:t>日</w:t>
      </w:r>
      <w:bookmarkStart w:id="0" w:name="_Toc144974861"/>
      <w:bookmarkStart w:id="1" w:name="_Toc329851856"/>
      <w:bookmarkStart w:id="2" w:name="_Toc152045792"/>
      <w:bookmarkStart w:id="3" w:name="_Toc179632812"/>
      <w:bookmarkStart w:id="4" w:name="_Toc152042581"/>
      <w:bookmarkStart w:id="5" w:name="_Toc246997103"/>
      <w:bookmarkStart w:id="6" w:name="_Toc247085878"/>
      <w:bookmarkStart w:id="7" w:name="_Toc246996360"/>
      <w:r>
        <w:rPr>
          <w:rFonts w:hint="eastAsia" w:ascii="宋体" w:hAnsi="宋体" w:eastAsia="宋体" w:cs="宋体"/>
          <w:color w:val="auto"/>
        </w:rPr>
        <w:t xml:space="preserve">        </w:t>
      </w:r>
    </w:p>
    <w:p w14:paraId="37F4BF61">
      <w:pPr>
        <w:pStyle w:val="4"/>
        <w:keepNext w:val="0"/>
        <w:keepLines w:val="0"/>
        <w:numPr>
          <w:ilvl w:val="1"/>
          <w:numId w:val="0"/>
        </w:numPr>
        <w:spacing w:before="0" w:beforeLines="0" w:after="0" w:afterLines="0" w:line="560" w:lineRule="exact"/>
        <w:ind w:leftChars="200"/>
        <w:rPr>
          <w:rFonts w:hint="eastAsia" w:ascii="宋体" w:hAnsi="宋体" w:eastAsia="宋体" w:cs="宋体"/>
          <w:color w:val="auto"/>
        </w:rPr>
      </w:pPr>
    </w:p>
    <w:p w14:paraId="5F48C9EC">
      <w:pPr>
        <w:pStyle w:val="4"/>
        <w:keepNext w:val="0"/>
        <w:keepLines w:val="0"/>
        <w:numPr>
          <w:ilvl w:val="1"/>
          <w:numId w:val="0"/>
        </w:numPr>
        <w:spacing w:before="0" w:beforeLines="0" w:after="0" w:afterLines="0" w:line="560" w:lineRule="exact"/>
        <w:ind w:leftChars="1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br w:type="page"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</w:rPr>
        <w:t>三、授权委托书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4A6F67F">
      <w:pPr>
        <w:spacing w:line="560" w:lineRule="exact"/>
        <w:ind w:firstLine="420" w:firstLineChars="200"/>
        <w:jc w:val="center"/>
        <w:rPr>
          <w:rFonts w:hint="eastAsia" w:ascii="宋体" w:hAnsi="宋体" w:eastAsia="宋体" w:cs="宋体"/>
          <w:color w:val="auto"/>
          <w:szCs w:val="21"/>
        </w:rPr>
      </w:pPr>
    </w:p>
    <w:p w14:paraId="605B55EA">
      <w:pPr>
        <w:topLinePunct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本人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</w:rPr>
        <w:t>（投标人名称）的法定代表人，现委托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</w:rPr>
        <w:t>（项目名称）投标文件、签订合同和处理有关事宜，其法律后果由我方承担。</w:t>
      </w:r>
    </w:p>
    <w:p w14:paraId="320555EB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    委托期限：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 w14:paraId="01AD5D8E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代理人无转委托权。</w:t>
      </w:r>
    </w:p>
    <w:p w14:paraId="7AB4EC68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附：法定代表人身份证明（附法人身份证和委托代理人身份证复印件）</w:t>
      </w:r>
    </w:p>
    <w:p w14:paraId="085BFA73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2F6AAC56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197BD519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投标人：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Cs w:val="21"/>
        </w:rPr>
        <w:t>（盖单位章）</w:t>
      </w:r>
    </w:p>
    <w:p w14:paraId="2F0B9C6B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09D4D93F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Cs w:val="21"/>
        </w:rPr>
        <w:t>（签字或盖章）</w:t>
      </w:r>
    </w:p>
    <w:p w14:paraId="62DEB1B5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7CE67700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身份证号码：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      </w:t>
      </w:r>
    </w:p>
    <w:p w14:paraId="27FA916A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0BBB38D5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（签字或盖章） </w:t>
      </w:r>
    </w:p>
    <w:p w14:paraId="274CDBF5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39757788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身份证号码：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             </w:t>
      </w:r>
    </w:p>
    <w:p w14:paraId="58333579">
      <w:pPr>
        <w:spacing w:line="560" w:lineRule="exact"/>
        <w:rPr>
          <w:rFonts w:hint="eastAsia" w:ascii="宋体" w:hAnsi="宋体" w:eastAsia="宋体" w:cs="宋体"/>
          <w:color w:val="auto"/>
          <w:szCs w:val="21"/>
        </w:rPr>
      </w:pPr>
    </w:p>
    <w:p w14:paraId="397FCB6D">
      <w:pPr>
        <w:spacing w:line="560" w:lineRule="exact"/>
        <w:ind w:firstLine="2520" w:firstLineChars="1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p w14:paraId="45902BCC">
      <w:pPr>
        <w:spacing w:line="560" w:lineRule="exact"/>
        <w:ind w:firstLine="400" w:firstLineChars="200"/>
        <w:rPr>
          <w:rFonts w:hint="eastAsia" w:ascii="宋体" w:hAnsi="宋体" w:eastAsia="宋体" w:cs="宋体"/>
          <w:color w:val="auto"/>
          <w:sz w:val="20"/>
          <w:szCs w:val="20"/>
        </w:rPr>
      </w:pPr>
    </w:p>
    <w:p w14:paraId="57DAC322">
      <w:pPr>
        <w:rPr>
          <w:rFonts w:hint="eastAsia" w:ascii="宋体" w:hAnsi="宋体" w:eastAsia="宋体" w:cs="宋体"/>
          <w:color w:val="auto"/>
          <w:szCs w:val="21"/>
        </w:rPr>
      </w:pPr>
    </w:p>
    <w:p w14:paraId="7B240B88">
      <w:pPr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29F76F5A">
      <w:pPr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61B2FEC1">
      <w:pPr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592A1EE7">
      <w:pPr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6E7E8E4F">
      <w:pPr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48D92652">
      <w:pPr>
        <w:jc w:val="center"/>
        <w:outlineLvl w:val="0"/>
        <w:rPr>
          <w:rFonts w:hint="eastAsia" w:ascii="宋体" w:hAnsi="宋体" w:eastAsia="宋体" w:cs="宋体"/>
          <w:color w:val="auto"/>
          <w:szCs w:val="21"/>
        </w:rPr>
      </w:pPr>
    </w:p>
    <w:p w14:paraId="76CDBE05">
      <w:pPr>
        <w:jc w:val="center"/>
        <w:outlineLvl w:val="0"/>
        <w:rPr>
          <w:rFonts w:hint="eastAsia" w:ascii="宋体" w:hAnsi="宋体" w:eastAsia="宋体" w:cs="宋体"/>
          <w:color w:val="auto"/>
          <w:szCs w:val="21"/>
        </w:rPr>
      </w:pPr>
    </w:p>
    <w:p w14:paraId="327ED0B6">
      <w:pPr>
        <w:jc w:val="center"/>
        <w:outlineLvl w:val="0"/>
        <w:rPr>
          <w:rFonts w:hint="eastAsia" w:ascii="宋体" w:hAnsi="宋体" w:eastAsia="宋体" w:cs="宋体"/>
          <w:color w:val="auto"/>
          <w:szCs w:val="21"/>
        </w:rPr>
      </w:pPr>
    </w:p>
    <w:p w14:paraId="7D5B680A">
      <w:pPr>
        <w:jc w:val="center"/>
        <w:outlineLvl w:val="0"/>
        <w:rPr>
          <w:rFonts w:hint="eastAsia" w:ascii="宋体" w:hAnsi="宋体" w:eastAsia="宋体" w:cs="宋体"/>
          <w:color w:val="auto"/>
          <w:szCs w:val="21"/>
        </w:rPr>
      </w:pPr>
    </w:p>
    <w:p w14:paraId="048E149F">
      <w:pPr>
        <w:shd w:val="clear" w:color="auto" w:fill="auto"/>
        <w:tabs>
          <w:tab w:val="center" w:pos="4629"/>
        </w:tabs>
        <w:spacing w:before="240" w:beforeLines="0" w:after="480" w:afterLines="0" w:line="500" w:lineRule="exact"/>
        <w:ind w:firstLine="3855" w:firstLineChars="1200"/>
        <w:jc w:val="both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shd w:val="clear" w:color="auto" w:fill="auto"/>
          <w:lang w:eastAsia="zh-CN"/>
        </w:rPr>
        <w:t>：其他资料</w:t>
      </w:r>
    </w:p>
    <w:p w14:paraId="5A365EFA">
      <w:pPr>
        <w:pStyle w:val="4"/>
        <w:numPr>
          <w:ilvl w:val="1"/>
          <w:numId w:val="0"/>
        </w:numPr>
        <w:shd w:val="clear" w:color="auto" w:fill="auto"/>
        <w:ind w:left="210" w:left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营业执照复印件</w:t>
      </w:r>
    </w:p>
    <w:p w14:paraId="4A4CF7ED">
      <w:pPr>
        <w:pStyle w:val="4"/>
        <w:numPr>
          <w:ilvl w:val="1"/>
          <w:numId w:val="0"/>
        </w:numPr>
        <w:shd w:val="clear" w:color="auto" w:fill="auto"/>
        <w:ind w:left="210" w:left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2、工程项目负责人相关证书和身份证复印件</w:t>
      </w:r>
    </w:p>
    <w:p w14:paraId="326EF9CA">
      <w:pPr>
        <w:pStyle w:val="4"/>
        <w:numPr>
          <w:ilvl w:val="1"/>
          <w:numId w:val="0"/>
        </w:numPr>
        <w:shd w:val="clear" w:color="auto" w:fill="auto"/>
        <w:ind w:left="210" w:left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3、基本账户复印件及投标保证</w:t>
      </w:r>
    </w:p>
    <w:p w14:paraId="2C0D9375">
      <w:pPr>
        <w:ind w:firstLine="241" w:firstLineChars="100"/>
        <w:rPr>
          <w:rFonts w:hint="default"/>
          <w:lang w:val="en-US" w:eastAsia="zh-CN"/>
        </w:rPr>
        <w:sectPr>
          <w:pgSz w:w="11906" w:h="16838"/>
          <w:pgMar w:top="850" w:right="850" w:bottom="850" w:left="850" w:header="851" w:footer="992" w:gutter="0"/>
          <w:cols w:space="720" w:num="1"/>
          <w:rtlGutter w:val="0"/>
          <w:docGrid w:type="lines" w:linePitch="329" w:charSpace="0"/>
        </w:sect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4、业绩</w:t>
      </w:r>
    </w:p>
    <w:p w14:paraId="129EEE98">
      <w:pPr>
        <w:pStyle w:val="32"/>
      </w:pP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8E332"/>
    <w:multiLevelType w:val="multilevel"/>
    <w:tmpl w:val="8758E332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3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Restart w:val="0"/>
      <w:lvlText w:val="%1.%2.%3.%4."/>
      <w:lvlJc w:val="left"/>
      <w:pPr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>
    <w:nsid w:val="B0FA004A"/>
    <w:multiLevelType w:val="multilevel"/>
    <w:tmpl w:val="B0FA004A"/>
    <w:lvl w:ilvl="0" w:tentative="0">
      <w:start w:val="1"/>
      <w:numFmt w:val="none"/>
      <w:pStyle w:val="25"/>
      <w:lvlText w:val="第一章%1"/>
      <w:lvlJc w:val="left"/>
      <w:pPr>
        <w:ind w:left="0" w:firstLine="0"/>
      </w:pPr>
      <w:rPr>
        <w:rFonts w:hint="default" w:ascii="宋体" w:hAnsi="宋体" w:eastAsia="宋体" w:cs="宋体"/>
      </w:rPr>
    </w:lvl>
    <w:lvl w:ilvl="1" w:tentative="0">
      <w:start w:val="1"/>
      <w:numFmt w:val="none"/>
      <w:pStyle w:val="4"/>
      <w:lvlText w:val="1.1"/>
      <w:lvlJc w:val="left"/>
      <w:pPr>
        <w:ind w:left="0" w:firstLine="0"/>
      </w:pPr>
      <w:rPr>
        <w:rFonts w:hint="default" w:ascii="宋体" w:hAnsi="宋体" w:eastAsia="宋体" w:cs="宋体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default" w:ascii="宋体" w:hAnsi="宋体" w:eastAsia="宋体" w:cs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default" w:ascii="宋体" w:hAnsi="宋体" w:eastAsia="宋体" w:cs="宋体"/>
      </w:rPr>
    </w:lvl>
  </w:abstractNum>
  <w:abstractNum w:abstractNumId="2">
    <w:nsid w:val="B1A5EB42"/>
    <w:multiLevelType w:val="multilevel"/>
    <w:tmpl w:val="B1A5EB42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7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Restart w:val="0"/>
      <w:pStyle w:val="6"/>
      <w:lvlText w:val="%1.%2.%3.%4."/>
      <w:lvlJc w:val="left"/>
      <w:pPr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3">
    <w:nsid w:val="CD19BB4C"/>
    <w:multiLevelType w:val="multilevel"/>
    <w:tmpl w:val="CD19BB4C"/>
    <w:lvl w:ilvl="0" w:tentative="0">
      <w:start w:val="1"/>
      <w:numFmt w:val="chineseCountingThousand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9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 w:ascii="宋体" w:hAnsi="宋体" w:eastAsia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eastAsia"/>
      </w:rPr>
    </w:lvl>
  </w:abstractNum>
  <w:abstractNum w:abstractNumId="4">
    <w:nsid w:val="EDA6FB1E"/>
    <w:multiLevelType w:val="multilevel"/>
    <w:tmpl w:val="EDA6FB1E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4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Restart w:val="0"/>
      <w:lvlText w:val="%1.%2.%3.%4."/>
      <w:lvlJc w:val="left"/>
      <w:pPr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5">
    <w:nsid w:val="F40FD95D"/>
    <w:multiLevelType w:val="singleLevel"/>
    <w:tmpl w:val="F40FD95D"/>
    <w:lvl w:ilvl="0" w:tentative="0">
      <w:start w:val="2"/>
      <w:numFmt w:val="decimal"/>
      <w:suff w:val="nothing"/>
      <w:lvlText w:val="%1、"/>
      <w:lvlJc w:val="left"/>
      <w:pPr>
        <w:ind w:left="630" w:firstLine="0"/>
      </w:pPr>
    </w:lvl>
  </w:abstractNum>
  <w:abstractNum w:abstractNumId="6">
    <w:nsid w:val="019C528C"/>
    <w:multiLevelType w:val="singleLevel"/>
    <w:tmpl w:val="019C528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F0905F1"/>
    <w:multiLevelType w:val="multilevel"/>
    <w:tmpl w:val="0F0905F1"/>
    <w:lvl w:ilvl="0" w:tentative="0">
      <w:start w:val="1"/>
      <w:numFmt w:val="none"/>
      <w:pStyle w:val="3"/>
      <w:lvlText w:val="第一章%1"/>
      <w:lvlJc w:val="left"/>
      <w:pPr>
        <w:ind w:left="0" w:firstLine="0"/>
      </w:pPr>
      <w:rPr>
        <w:rFonts w:hint="default" w:ascii="宋体" w:hAnsi="宋体" w:eastAsia="宋体" w:cs="宋体"/>
      </w:rPr>
    </w:lvl>
    <w:lvl w:ilvl="1" w:tentative="0">
      <w:start w:val="1"/>
      <w:numFmt w:val="none"/>
      <w:pStyle w:val="26"/>
      <w:lvlText w:val="1.1"/>
      <w:lvlJc w:val="left"/>
      <w:pPr>
        <w:ind w:left="0" w:firstLine="0"/>
      </w:pPr>
      <w:rPr>
        <w:rFonts w:hint="default" w:ascii="宋体" w:hAnsi="宋体" w:eastAsia="宋体" w:cs="宋体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default" w:ascii="宋体" w:hAnsi="宋体" w:eastAsia="宋体" w:cs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default" w:ascii="宋体" w:hAnsi="宋体" w:eastAsia="宋体" w:cs="宋体"/>
      </w:rPr>
    </w:lvl>
  </w:abstractNum>
  <w:abstractNum w:abstractNumId="8">
    <w:nsid w:val="504F14E7"/>
    <w:multiLevelType w:val="multilevel"/>
    <w:tmpl w:val="504F14E7"/>
    <w:lvl w:ilvl="0" w:tentative="0">
      <w:start w:val="1"/>
      <w:numFmt w:val="chineseCountingThousand"/>
      <w:pStyle w:val="22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 w:ascii="宋体" w:hAnsi="宋体" w:eastAsia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eastAsia"/>
      </w:rPr>
    </w:lvl>
  </w:abstractNum>
  <w:abstractNum w:abstractNumId="9">
    <w:nsid w:val="6CACCA1F"/>
    <w:multiLevelType w:val="multilevel"/>
    <w:tmpl w:val="6CACCA1F"/>
    <w:lvl w:ilvl="0" w:tentative="0">
      <w:start w:val="1"/>
      <w:numFmt w:val="chineseCountingThousand"/>
      <w:pStyle w:val="21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 w:ascii="宋体" w:hAnsi="宋体" w:eastAsia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eastAsia"/>
      </w:rPr>
    </w:lvl>
  </w:abstractNum>
  <w:abstractNum w:abstractNumId="10">
    <w:nsid w:val="7FA9405B"/>
    <w:multiLevelType w:val="multilevel"/>
    <w:tmpl w:val="7FA9405B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Restart w:val="0"/>
      <w:lvlText w:val="%1.%2.%3.%4."/>
      <w:lvlJc w:val="left"/>
      <w:pPr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2ZjQ4NzFiZGM5ZDI4ODcwMjljMDRhOGI2MWVmMzgifQ=="/>
  </w:docVars>
  <w:rsids>
    <w:rsidRoot w:val="39801C2C"/>
    <w:rsid w:val="0050638A"/>
    <w:rsid w:val="015679D0"/>
    <w:rsid w:val="016C0FA1"/>
    <w:rsid w:val="01B97F5E"/>
    <w:rsid w:val="021F7714"/>
    <w:rsid w:val="02447828"/>
    <w:rsid w:val="02B56978"/>
    <w:rsid w:val="03196F07"/>
    <w:rsid w:val="0334789D"/>
    <w:rsid w:val="0337738D"/>
    <w:rsid w:val="039842CF"/>
    <w:rsid w:val="03B25E69"/>
    <w:rsid w:val="04333FF8"/>
    <w:rsid w:val="04CB5FDF"/>
    <w:rsid w:val="04D143DF"/>
    <w:rsid w:val="04ED23F9"/>
    <w:rsid w:val="05AD7DDA"/>
    <w:rsid w:val="05E01F5E"/>
    <w:rsid w:val="06293905"/>
    <w:rsid w:val="063B3638"/>
    <w:rsid w:val="06D53145"/>
    <w:rsid w:val="06E11AE9"/>
    <w:rsid w:val="06F21F49"/>
    <w:rsid w:val="070659F4"/>
    <w:rsid w:val="073836D3"/>
    <w:rsid w:val="074F739B"/>
    <w:rsid w:val="076D35C3"/>
    <w:rsid w:val="07943000"/>
    <w:rsid w:val="08995E36"/>
    <w:rsid w:val="09D05E45"/>
    <w:rsid w:val="0AE8010D"/>
    <w:rsid w:val="0BAD643E"/>
    <w:rsid w:val="0BB2614A"/>
    <w:rsid w:val="0BE1433A"/>
    <w:rsid w:val="0D15073F"/>
    <w:rsid w:val="0D7731A8"/>
    <w:rsid w:val="0DEA1BCB"/>
    <w:rsid w:val="0E060087"/>
    <w:rsid w:val="0E252C04"/>
    <w:rsid w:val="0E2D3866"/>
    <w:rsid w:val="0E88029A"/>
    <w:rsid w:val="0EA855E3"/>
    <w:rsid w:val="0EFB1BB6"/>
    <w:rsid w:val="0F2C7FC2"/>
    <w:rsid w:val="0F39623B"/>
    <w:rsid w:val="0F985657"/>
    <w:rsid w:val="102313C5"/>
    <w:rsid w:val="10BE4C49"/>
    <w:rsid w:val="10D95F27"/>
    <w:rsid w:val="10DE59BD"/>
    <w:rsid w:val="11427629"/>
    <w:rsid w:val="11A025A1"/>
    <w:rsid w:val="12086AC4"/>
    <w:rsid w:val="120E1C01"/>
    <w:rsid w:val="1232769D"/>
    <w:rsid w:val="12380A2C"/>
    <w:rsid w:val="12881C68"/>
    <w:rsid w:val="12DA6CDD"/>
    <w:rsid w:val="13196AAF"/>
    <w:rsid w:val="1335442A"/>
    <w:rsid w:val="13EC377E"/>
    <w:rsid w:val="141A2ADF"/>
    <w:rsid w:val="14531B4D"/>
    <w:rsid w:val="154020D1"/>
    <w:rsid w:val="154442B2"/>
    <w:rsid w:val="15545B7C"/>
    <w:rsid w:val="1558261F"/>
    <w:rsid w:val="155E69FB"/>
    <w:rsid w:val="15761F97"/>
    <w:rsid w:val="15D8055B"/>
    <w:rsid w:val="165B2F3A"/>
    <w:rsid w:val="16660EC5"/>
    <w:rsid w:val="16CB6312"/>
    <w:rsid w:val="18910E95"/>
    <w:rsid w:val="18B11491"/>
    <w:rsid w:val="19636CD6"/>
    <w:rsid w:val="199E7D0E"/>
    <w:rsid w:val="1A6B5E42"/>
    <w:rsid w:val="1AD05CA5"/>
    <w:rsid w:val="1B087B35"/>
    <w:rsid w:val="1B23671D"/>
    <w:rsid w:val="1C121FBE"/>
    <w:rsid w:val="1C872CDB"/>
    <w:rsid w:val="1CB57848"/>
    <w:rsid w:val="1DC064A5"/>
    <w:rsid w:val="1DE32193"/>
    <w:rsid w:val="1E276524"/>
    <w:rsid w:val="1E2C7696"/>
    <w:rsid w:val="1E4E1D03"/>
    <w:rsid w:val="1E674B72"/>
    <w:rsid w:val="1E761B30"/>
    <w:rsid w:val="1E990AA4"/>
    <w:rsid w:val="1EA91546"/>
    <w:rsid w:val="1EC73863"/>
    <w:rsid w:val="1EED58B5"/>
    <w:rsid w:val="1F0028D1"/>
    <w:rsid w:val="1FDC2118"/>
    <w:rsid w:val="204F1D62"/>
    <w:rsid w:val="20557C5E"/>
    <w:rsid w:val="20783067"/>
    <w:rsid w:val="20AC0F62"/>
    <w:rsid w:val="20ED21F1"/>
    <w:rsid w:val="21635AC5"/>
    <w:rsid w:val="21AD4F92"/>
    <w:rsid w:val="21FA56F9"/>
    <w:rsid w:val="220A4192"/>
    <w:rsid w:val="22121299"/>
    <w:rsid w:val="228A52D3"/>
    <w:rsid w:val="2351194D"/>
    <w:rsid w:val="24912949"/>
    <w:rsid w:val="24A361D8"/>
    <w:rsid w:val="25096983"/>
    <w:rsid w:val="253432D4"/>
    <w:rsid w:val="259D531E"/>
    <w:rsid w:val="25E371D4"/>
    <w:rsid w:val="25EB7E37"/>
    <w:rsid w:val="264E03C6"/>
    <w:rsid w:val="26942327"/>
    <w:rsid w:val="26B20955"/>
    <w:rsid w:val="278E13C2"/>
    <w:rsid w:val="27AF2276"/>
    <w:rsid w:val="27FD02F5"/>
    <w:rsid w:val="284D6C43"/>
    <w:rsid w:val="28A349F9"/>
    <w:rsid w:val="28A4760E"/>
    <w:rsid w:val="28DA4193"/>
    <w:rsid w:val="28EC45F2"/>
    <w:rsid w:val="29564161"/>
    <w:rsid w:val="299D3B3E"/>
    <w:rsid w:val="29B03871"/>
    <w:rsid w:val="29D15596"/>
    <w:rsid w:val="29DC42D9"/>
    <w:rsid w:val="2AB63109"/>
    <w:rsid w:val="2ABC1DA2"/>
    <w:rsid w:val="2ADC44DE"/>
    <w:rsid w:val="2B2D78A2"/>
    <w:rsid w:val="2B595843"/>
    <w:rsid w:val="2B8054C5"/>
    <w:rsid w:val="2BE27F2E"/>
    <w:rsid w:val="2C273B93"/>
    <w:rsid w:val="2CA13945"/>
    <w:rsid w:val="2D3E73E6"/>
    <w:rsid w:val="2D5D52EF"/>
    <w:rsid w:val="2DBB0A37"/>
    <w:rsid w:val="2DC518B5"/>
    <w:rsid w:val="2E114AFB"/>
    <w:rsid w:val="2EC97183"/>
    <w:rsid w:val="2F0A3A24"/>
    <w:rsid w:val="2FBC45F2"/>
    <w:rsid w:val="2FD14541"/>
    <w:rsid w:val="2FE75B13"/>
    <w:rsid w:val="2FF87D20"/>
    <w:rsid w:val="303643A5"/>
    <w:rsid w:val="310F3573"/>
    <w:rsid w:val="311C7A3E"/>
    <w:rsid w:val="312863E3"/>
    <w:rsid w:val="31975317"/>
    <w:rsid w:val="32387291"/>
    <w:rsid w:val="32432DA9"/>
    <w:rsid w:val="3291324A"/>
    <w:rsid w:val="32D3412D"/>
    <w:rsid w:val="32ED1692"/>
    <w:rsid w:val="33680D19"/>
    <w:rsid w:val="339B7340"/>
    <w:rsid w:val="33E74334"/>
    <w:rsid w:val="33ED121E"/>
    <w:rsid w:val="34425F09"/>
    <w:rsid w:val="3490203B"/>
    <w:rsid w:val="34DA79F4"/>
    <w:rsid w:val="350C0848"/>
    <w:rsid w:val="350D601C"/>
    <w:rsid w:val="352E3D28"/>
    <w:rsid w:val="35700359"/>
    <w:rsid w:val="3699743B"/>
    <w:rsid w:val="37773C20"/>
    <w:rsid w:val="37C60704"/>
    <w:rsid w:val="37EA43F2"/>
    <w:rsid w:val="3891486E"/>
    <w:rsid w:val="392A081F"/>
    <w:rsid w:val="39801C2C"/>
    <w:rsid w:val="3A125E82"/>
    <w:rsid w:val="3A971EE4"/>
    <w:rsid w:val="3AF70BD4"/>
    <w:rsid w:val="3B1B03E2"/>
    <w:rsid w:val="3B60677A"/>
    <w:rsid w:val="3C277297"/>
    <w:rsid w:val="3C3A49BB"/>
    <w:rsid w:val="3C4340D1"/>
    <w:rsid w:val="3C7626F9"/>
    <w:rsid w:val="3C8C1F1C"/>
    <w:rsid w:val="3CB7061B"/>
    <w:rsid w:val="3D5B544A"/>
    <w:rsid w:val="3D670293"/>
    <w:rsid w:val="3E09134A"/>
    <w:rsid w:val="3E0C7A1D"/>
    <w:rsid w:val="3E815385"/>
    <w:rsid w:val="3F153163"/>
    <w:rsid w:val="3F51400A"/>
    <w:rsid w:val="3F9B06C8"/>
    <w:rsid w:val="41214BFD"/>
    <w:rsid w:val="412F731A"/>
    <w:rsid w:val="414803DC"/>
    <w:rsid w:val="4162149D"/>
    <w:rsid w:val="419D24D5"/>
    <w:rsid w:val="41AC44C7"/>
    <w:rsid w:val="41E2613A"/>
    <w:rsid w:val="423240AD"/>
    <w:rsid w:val="425D7EB7"/>
    <w:rsid w:val="42A15FF5"/>
    <w:rsid w:val="42B71375"/>
    <w:rsid w:val="42CA554C"/>
    <w:rsid w:val="42CD2946"/>
    <w:rsid w:val="42DE2DA6"/>
    <w:rsid w:val="43081BD1"/>
    <w:rsid w:val="43B92ECB"/>
    <w:rsid w:val="44143C5E"/>
    <w:rsid w:val="443D1D4E"/>
    <w:rsid w:val="445B21D4"/>
    <w:rsid w:val="44754337"/>
    <w:rsid w:val="44E95A32"/>
    <w:rsid w:val="46647A66"/>
    <w:rsid w:val="48217291"/>
    <w:rsid w:val="48B36C73"/>
    <w:rsid w:val="48E16144"/>
    <w:rsid w:val="49107A31"/>
    <w:rsid w:val="491C63D6"/>
    <w:rsid w:val="49A14B2D"/>
    <w:rsid w:val="4A052289"/>
    <w:rsid w:val="4ABC2573"/>
    <w:rsid w:val="4BD9235C"/>
    <w:rsid w:val="4C080E93"/>
    <w:rsid w:val="4CA30BBC"/>
    <w:rsid w:val="4D3C3BF4"/>
    <w:rsid w:val="4E3F789B"/>
    <w:rsid w:val="4E5403C0"/>
    <w:rsid w:val="4EA50C1B"/>
    <w:rsid w:val="4F893A3A"/>
    <w:rsid w:val="4F8E483A"/>
    <w:rsid w:val="4FA91872"/>
    <w:rsid w:val="4FB01626"/>
    <w:rsid w:val="4FC357FD"/>
    <w:rsid w:val="50A373DC"/>
    <w:rsid w:val="50F11EF6"/>
    <w:rsid w:val="52416EAD"/>
    <w:rsid w:val="52601B49"/>
    <w:rsid w:val="526B3F2A"/>
    <w:rsid w:val="52796FD3"/>
    <w:rsid w:val="528079D5"/>
    <w:rsid w:val="52927709"/>
    <w:rsid w:val="52990A97"/>
    <w:rsid w:val="52F12681"/>
    <w:rsid w:val="532544E2"/>
    <w:rsid w:val="53661C9A"/>
    <w:rsid w:val="53755060"/>
    <w:rsid w:val="538C23AA"/>
    <w:rsid w:val="5396792E"/>
    <w:rsid w:val="53BD6A07"/>
    <w:rsid w:val="53D53D51"/>
    <w:rsid w:val="54890697"/>
    <w:rsid w:val="54A656ED"/>
    <w:rsid w:val="558477DD"/>
    <w:rsid w:val="55A21A11"/>
    <w:rsid w:val="55A25EB5"/>
    <w:rsid w:val="560721BC"/>
    <w:rsid w:val="56384123"/>
    <w:rsid w:val="568B4B9B"/>
    <w:rsid w:val="56C82913"/>
    <w:rsid w:val="570861EB"/>
    <w:rsid w:val="574C0EAB"/>
    <w:rsid w:val="57F81DBC"/>
    <w:rsid w:val="58296419"/>
    <w:rsid w:val="58496ABB"/>
    <w:rsid w:val="587A4EC7"/>
    <w:rsid w:val="58DF1D91"/>
    <w:rsid w:val="593C3F2A"/>
    <w:rsid w:val="59550245"/>
    <w:rsid w:val="59AD307A"/>
    <w:rsid w:val="59AD6BD6"/>
    <w:rsid w:val="5A290952"/>
    <w:rsid w:val="5A5654C0"/>
    <w:rsid w:val="5B15237A"/>
    <w:rsid w:val="5B503CBD"/>
    <w:rsid w:val="5B8553B5"/>
    <w:rsid w:val="5CAA564F"/>
    <w:rsid w:val="5D3F048D"/>
    <w:rsid w:val="5DEA21A7"/>
    <w:rsid w:val="5F7E529D"/>
    <w:rsid w:val="5FCD3B2E"/>
    <w:rsid w:val="5FED5F7E"/>
    <w:rsid w:val="600A4D82"/>
    <w:rsid w:val="6051650D"/>
    <w:rsid w:val="60854409"/>
    <w:rsid w:val="609D79A4"/>
    <w:rsid w:val="60C05441"/>
    <w:rsid w:val="60E5134B"/>
    <w:rsid w:val="60E6759D"/>
    <w:rsid w:val="610C53F1"/>
    <w:rsid w:val="615838CB"/>
    <w:rsid w:val="615F4C5A"/>
    <w:rsid w:val="616F09C8"/>
    <w:rsid w:val="61BF5B50"/>
    <w:rsid w:val="61F71336"/>
    <w:rsid w:val="6291178B"/>
    <w:rsid w:val="64334111"/>
    <w:rsid w:val="64416899"/>
    <w:rsid w:val="644665A5"/>
    <w:rsid w:val="647153D0"/>
    <w:rsid w:val="648D5F82"/>
    <w:rsid w:val="64B452BD"/>
    <w:rsid w:val="64DC36BB"/>
    <w:rsid w:val="64E42046"/>
    <w:rsid w:val="65566374"/>
    <w:rsid w:val="65BB267B"/>
    <w:rsid w:val="65CC6636"/>
    <w:rsid w:val="65F362B8"/>
    <w:rsid w:val="66B75538"/>
    <w:rsid w:val="6828049B"/>
    <w:rsid w:val="68637725"/>
    <w:rsid w:val="687A05CB"/>
    <w:rsid w:val="69280027"/>
    <w:rsid w:val="6A246396"/>
    <w:rsid w:val="6A503CD9"/>
    <w:rsid w:val="6A6D488B"/>
    <w:rsid w:val="6AAD6A36"/>
    <w:rsid w:val="6B657311"/>
    <w:rsid w:val="6C111246"/>
    <w:rsid w:val="6CD7445F"/>
    <w:rsid w:val="6D147240"/>
    <w:rsid w:val="6D5533B5"/>
    <w:rsid w:val="6ECB392F"/>
    <w:rsid w:val="6F7E3097"/>
    <w:rsid w:val="6F9603E0"/>
    <w:rsid w:val="6F993B8B"/>
    <w:rsid w:val="70115CB9"/>
    <w:rsid w:val="70B56644"/>
    <w:rsid w:val="71193077"/>
    <w:rsid w:val="71925312"/>
    <w:rsid w:val="71CF3736"/>
    <w:rsid w:val="71E05943"/>
    <w:rsid w:val="71EC42E8"/>
    <w:rsid w:val="725E4ABA"/>
    <w:rsid w:val="72C25048"/>
    <w:rsid w:val="72D07765"/>
    <w:rsid w:val="72DA05E4"/>
    <w:rsid w:val="7329156C"/>
    <w:rsid w:val="738B5D82"/>
    <w:rsid w:val="73C31078"/>
    <w:rsid w:val="73CA68AB"/>
    <w:rsid w:val="74161AF0"/>
    <w:rsid w:val="74416441"/>
    <w:rsid w:val="74600FBD"/>
    <w:rsid w:val="746C4381"/>
    <w:rsid w:val="74CE23CA"/>
    <w:rsid w:val="751853F4"/>
    <w:rsid w:val="75347933"/>
    <w:rsid w:val="75377F70"/>
    <w:rsid w:val="75524DAA"/>
    <w:rsid w:val="763C15B6"/>
    <w:rsid w:val="767D5E56"/>
    <w:rsid w:val="76F8372F"/>
    <w:rsid w:val="772C5186"/>
    <w:rsid w:val="773A3D47"/>
    <w:rsid w:val="78667E7C"/>
    <w:rsid w:val="79020895"/>
    <w:rsid w:val="792151BF"/>
    <w:rsid w:val="79294073"/>
    <w:rsid w:val="79334EF2"/>
    <w:rsid w:val="799B5025"/>
    <w:rsid w:val="79AD6A52"/>
    <w:rsid w:val="7AD973D3"/>
    <w:rsid w:val="7B3D3E06"/>
    <w:rsid w:val="7C8B6DF3"/>
    <w:rsid w:val="7D5D253D"/>
    <w:rsid w:val="7E0806FB"/>
    <w:rsid w:val="7E2E7A36"/>
    <w:rsid w:val="7ED14F91"/>
    <w:rsid w:val="7ED20D09"/>
    <w:rsid w:val="7F2818B8"/>
    <w:rsid w:val="7F6C4CBA"/>
    <w:rsid w:val="7FB364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2"/>
      </w:numPr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jc w:val="left"/>
      <w:outlineLvl w:val="2"/>
    </w:pPr>
    <w:rPr>
      <w:rFonts w:ascii="宋体" w:hAnsi="宋体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3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3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3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3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3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12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13">
    <w:name w:val="Closing"/>
    <w:basedOn w:val="1"/>
    <w:qFormat/>
    <w:uiPriority w:val="0"/>
    <w:pPr>
      <w:ind w:leftChars="2100"/>
    </w:pPr>
    <w:rPr>
      <w:rFonts w:hint="eastAsia" w:ascii="仿宋_GB2312" w:eastAsia="仿宋_GB2312"/>
      <w:sz w:val="30"/>
    </w:rPr>
  </w:style>
  <w:style w:type="paragraph" w:styleId="14">
    <w:name w:val="Plain Text"/>
    <w:basedOn w:val="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1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7">
    <w:name w:val="Table Grid"/>
    <w:basedOn w:val="1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">
    <w:name w:val="样式2"/>
    <w:basedOn w:val="4"/>
    <w:next w:val="1"/>
    <w:qFormat/>
    <w:uiPriority w:val="0"/>
    <w:pPr>
      <w:numPr>
        <w:ilvl w:val="1"/>
        <w:numId w:val="4"/>
      </w:numPr>
    </w:pPr>
    <w:rPr>
      <w:rFonts w:ascii="Calibri Light" w:hAnsi="Calibri Light"/>
      <w:bCs/>
      <w:sz w:val="30"/>
      <w:szCs w:val="32"/>
    </w:rPr>
  </w:style>
  <w:style w:type="paragraph" w:customStyle="1" w:styleId="20">
    <w:name w:val="样式3"/>
    <w:basedOn w:val="5"/>
    <w:next w:val="1"/>
    <w:qFormat/>
    <w:uiPriority w:val="0"/>
    <w:pPr>
      <w:numPr>
        <w:ilvl w:val="2"/>
        <w:numId w:val="5"/>
      </w:numPr>
    </w:pPr>
    <w:rPr>
      <w:rFonts w:ascii="Calibri" w:hAnsi="Calibri"/>
      <w:sz w:val="30"/>
      <w:szCs w:val="32"/>
    </w:rPr>
  </w:style>
  <w:style w:type="paragraph" w:customStyle="1" w:styleId="21">
    <w:name w:val="样式4"/>
    <w:basedOn w:val="3"/>
    <w:next w:val="1"/>
    <w:qFormat/>
    <w:uiPriority w:val="0"/>
    <w:pPr>
      <w:numPr>
        <w:numId w:val="6"/>
      </w:numPr>
      <w:jc w:val="center"/>
    </w:pPr>
    <w:rPr>
      <w:rFonts w:ascii="Calibri" w:hAnsi="Calibri"/>
      <w:bCs/>
      <w:szCs w:val="44"/>
    </w:rPr>
  </w:style>
  <w:style w:type="paragraph" w:customStyle="1" w:styleId="22">
    <w:name w:val="大标题"/>
    <w:basedOn w:val="3"/>
    <w:next w:val="19"/>
    <w:qFormat/>
    <w:uiPriority w:val="0"/>
    <w:pPr>
      <w:numPr>
        <w:numId w:val="7"/>
      </w:numPr>
      <w:spacing w:line="360" w:lineRule="auto"/>
      <w:jc w:val="center"/>
    </w:pPr>
    <w:rPr>
      <w:rFonts w:ascii="Calibri" w:hAnsi="Calibri"/>
      <w:bCs/>
      <w:sz w:val="36"/>
      <w:szCs w:val="44"/>
    </w:rPr>
  </w:style>
  <w:style w:type="paragraph" w:customStyle="1" w:styleId="23">
    <w:name w:val="样式5"/>
    <w:basedOn w:val="5"/>
    <w:next w:val="1"/>
    <w:qFormat/>
    <w:uiPriority w:val="0"/>
    <w:pPr>
      <w:numPr>
        <w:ilvl w:val="2"/>
        <w:numId w:val="8"/>
      </w:numPr>
    </w:pPr>
    <w:rPr>
      <w:rFonts w:ascii="Calibri" w:hAnsi="Calibri"/>
      <w:szCs w:val="32"/>
    </w:rPr>
  </w:style>
  <w:style w:type="paragraph" w:customStyle="1" w:styleId="24">
    <w:name w:val="样式7"/>
    <w:basedOn w:val="5"/>
    <w:next w:val="1"/>
    <w:qFormat/>
    <w:uiPriority w:val="0"/>
    <w:pPr>
      <w:numPr>
        <w:ilvl w:val="2"/>
        <w:numId w:val="9"/>
      </w:numPr>
    </w:pPr>
    <w:rPr>
      <w:rFonts w:ascii="Calibri" w:hAnsi="Calibri"/>
      <w:szCs w:val="32"/>
    </w:rPr>
  </w:style>
  <w:style w:type="paragraph" w:customStyle="1" w:styleId="25">
    <w:name w:val="章节"/>
    <w:basedOn w:val="3"/>
    <w:next w:val="4"/>
    <w:qFormat/>
    <w:uiPriority w:val="0"/>
    <w:pPr>
      <w:numPr>
        <w:numId w:val="2"/>
      </w:numPr>
      <w:jc w:val="center"/>
    </w:pPr>
    <w:rPr>
      <w:rFonts w:ascii="Calibri" w:hAnsi="Calibri"/>
      <w:bCs/>
      <w:szCs w:val="44"/>
    </w:rPr>
  </w:style>
  <w:style w:type="paragraph" w:customStyle="1" w:styleId="26">
    <w:name w:val="二节"/>
    <w:basedOn w:val="4"/>
    <w:next w:val="5"/>
    <w:qFormat/>
    <w:uiPriority w:val="0"/>
    <w:pPr>
      <w:numPr>
        <w:numId w:val="1"/>
      </w:numPr>
      <w:jc w:val="center"/>
    </w:pPr>
    <w:rPr>
      <w:rFonts w:ascii="Calibri Light" w:hAnsi="Calibri Light"/>
      <w:bCs/>
      <w:szCs w:val="32"/>
    </w:rPr>
  </w:style>
  <w:style w:type="paragraph" w:customStyle="1" w:styleId="27">
    <w:name w:val="三节"/>
    <w:basedOn w:val="5"/>
    <w:next w:val="1"/>
    <w:qFormat/>
    <w:uiPriority w:val="0"/>
    <w:pPr>
      <w:numPr>
        <w:ilvl w:val="2"/>
        <w:numId w:val="3"/>
      </w:numPr>
      <w:jc w:val="center"/>
    </w:pPr>
    <w:rPr>
      <w:rFonts w:ascii="Calibri" w:hAnsi="Calibri"/>
      <w:szCs w:val="32"/>
    </w:rPr>
  </w:style>
  <w:style w:type="paragraph" w:styleId="28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  <w:style w:type="paragraph" w:customStyle="1" w:styleId="29">
    <w:name w:val="无间隔1"/>
    <w:basedOn w:val="1"/>
    <w:qFormat/>
    <w:uiPriority w:val="1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30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3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33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2164</Words>
  <Characters>2303</Characters>
  <Lines>0</Lines>
  <Paragraphs>0</Paragraphs>
  <TotalTime>27</TotalTime>
  <ScaleCrop>false</ScaleCrop>
  <LinksUpToDate>false</LinksUpToDate>
  <CharactersWithSpaces>3214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2024-09-06T02:13:00Z</dcterms:created>
  <dc:creator>张辉</dc:creator>
  <cp:lastModifiedBy>迷人</cp:lastModifiedBy>
  <dcterms:modified xsi:type="dcterms:W3CDTF">2025-10-09T06:51:39Z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39C351242F9C476FA347DD1763769B5A_13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