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  <w:ind w:left="0"/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附件一：</w:t>
      </w:r>
    </w:p>
    <w:tbl>
      <w:tblPr>
        <w:tblStyle w:val="3"/>
        <w:tblW w:w="99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81"/>
        <w:gridCol w:w="1555"/>
        <w:gridCol w:w="1250"/>
        <w:gridCol w:w="1337"/>
        <w:gridCol w:w="1527"/>
        <w:gridCol w:w="2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99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val="en-US" w:eastAsia="zh-CN" w:bidi="ar"/>
              </w:rPr>
              <w:t>2024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年度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电力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工程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劳务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分包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协议单价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项目单位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工程类别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结算方式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结算比例（百分比）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固定单价（元）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宁国供电公司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按甲方与项目单位施工费审定金额或决算金额下浮，如该工程在施工过程中安全、质量、进度、资料不能够满足甲方要求，则各按1%的结算比例给于扣减。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用户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业扩项目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集体企业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建投集团及其子公司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电力工程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抢修项目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158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柱上开关新装/更换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000</w:t>
            </w: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含该类工作涉及的辅助作业及机械等所有费用。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9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计量箱新装/更换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10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跌落保险新装/更换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带电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停电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25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零星及帮忙用工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工日单价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铁塔组立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00元/T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城区表计安装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60元/块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以上价款为含税价。</w:t>
            </w:r>
            <w:r>
              <w:rPr>
                <w:rFonts w:hint="eastAsia" w:ascii="仿宋_GB2312" w:hAnsi="仿宋" w:eastAsia="仿宋_GB2312"/>
                <w:sz w:val="28"/>
              </w:rPr>
              <w:t xml:space="preserve"> </w:t>
            </w:r>
          </w:p>
        </w:tc>
      </w:tr>
    </w:tbl>
    <w:p>
      <w:pPr>
        <w:pStyle w:val="2"/>
      </w:pPr>
    </w:p>
    <w:p>
      <w:pPr>
        <w:pStyle w:val="2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附件二：</w:t>
      </w: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"/>
        </w:rPr>
        <w:t xml:space="preserve">    2024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电力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工程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配套土建劳务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分包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协议单价</w:t>
      </w:r>
    </w:p>
    <w:p>
      <w:pPr>
        <w:pStyle w:val="2"/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1：用工类</w:t>
      </w:r>
    </w:p>
    <w:p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临时用工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220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劳务用工（技术工）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钢筋工、电焊工等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2：挖机类</w:t>
      </w:r>
    </w:p>
    <w:p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80型号挖机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220型号挖机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80型号捣机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220型号捣机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小型挖掘机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3：土建类</w:t>
      </w:r>
    </w:p>
    <w:p>
      <w:pPr>
        <w:pStyle w:val="2"/>
      </w:pPr>
    </w:p>
    <w:tbl>
      <w:tblPr>
        <w:tblStyle w:val="3"/>
        <w:tblpPr w:leftFromText="180" w:rightFromText="180" w:vertAnchor="text" w:horzAnchor="page" w:tblpX="803" w:tblpY="342"/>
        <w:tblOverlap w:val="never"/>
        <w:tblW w:w="10066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16"/>
        <w:gridCol w:w="1230"/>
        <w:gridCol w:w="5550"/>
        <w:gridCol w:w="645"/>
        <w:gridCol w:w="555"/>
        <w:gridCol w:w="1370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8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规格（宽×深）或（长×宽×深）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单价：元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（含税）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电缆明沟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370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∠50×5角铁双包边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760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1200×900 ∠75×50×5角铁单包边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电缆井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700×700×600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1000×1000×900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1750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2000×2000×1300  角铁双包边，含梁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2500×2500×1300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3000×3000×1300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井内填砂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8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高压分线箱基础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附井，角铁包边(为肘头式、落地式断路器基础)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低压分线箱基础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浆砌块石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护墩、挡土墙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素混基础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基础垫层、护壁、护墩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变压器操作平台、杯口、素混基础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电缆沟垫层、包封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钢混基础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1.钢管塔钢混基础（含基础土方开挖、钢筋购买运输及制作、混凝土搅拌及制作、地脚螺栓的运输加工及安装、现场安全防护措施、基础周期内养护、接地装置的埋设、混凝土二次运输）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基价：1280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四角塔钢混基础（含基础土方开挖、钢筋购买运输及制作、混凝土搅拌及制作、地脚螺栓的运输加工及安装、现场安全防护措施、基础周期内养护、接地装置的埋设、余土外运）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基价：1300</w:t>
            </w:r>
          </w:p>
          <w:p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余土外运（城区）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余土外运（郊区、乡镇）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石方调整（坚石：用风镐方法开挖）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石方调整（坚石：用空压机方法开挖）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石方调整（坚石：用人工开挖）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1.21 混凝土二次人力运输（50～200米）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1.22 混凝土二次人力运输（200～500米）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170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1.23 混凝土二次人力运输（500～1000米）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1.24 混凝土二次人力运输（1000米以上）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1.25 混凝土二次骡马运输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1.31 开挖施工便道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按降方执行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保护帽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钢管塔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9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降方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5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人工降石方（次坚石、普坚石）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挖机、捣机降土方、石方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台班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挖机、捣机平板费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趟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普杆杆洞(无底卡盘/有底卡盘)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160/220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石方（次坚石、普坚石）、流沙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180/250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欧变基础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砖砌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  4000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×2200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按实际尺寸调整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混凝土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4000×2200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按实际尺寸调整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户内油变基础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13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水泥路面破除及恢复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水泥路面恢复（300mm以上）按素混计算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二进四出开闭所4200*3500(砖砌)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二进六出开闭所6600*3500(砖砌)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8000</w:t>
            </w: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2865"/>
        <w:gridCol w:w="1725"/>
        <w:gridCol w:w="900"/>
        <w:gridCol w:w="1418"/>
        <w:gridCol w:w="847"/>
        <w:gridCol w:w="1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440" w:type="dxa"/>
            <w:gridSpan w:val="7"/>
            <w:vAlign w:val="center"/>
          </w:tcPr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4：含挖、填电缆沟土方及保护管敷设类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规  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含税单价:元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碳素管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/CPVC管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敷设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(管径φ200以内，含挖填电缆沟土方)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1-2根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3-4根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5-7根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8-10根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11-12根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13-15根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钢管敷设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接地敷设（接地沟挖填、母线敷设、打桩，不含焊接）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预埋标志桩、标志砖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5：封堵(含材料费)类</w:t>
      </w:r>
    </w:p>
    <w:tbl>
      <w:tblPr>
        <w:tblStyle w:val="3"/>
        <w:tblpPr w:leftFromText="180" w:rightFromText="180" w:vertAnchor="text" w:horzAnchor="page" w:tblpX="1917" w:tblpY="19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1990"/>
        <w:gridCol w:w="2190"/>
        <w:gridCol w:w="1034"/>
        <w:gridCol w:w="25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型号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含税单价：元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9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电缆沟防火墙</w:t>
            </w: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9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11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1000*900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1000*1000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1300*1200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16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端子箱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只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17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保护屏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开关柜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19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管口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直径Φ150以内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</w:t>
            </w:r>
          </w:p>
        </w:tc>
        <w:tc>
          <w:tcPr>
            <w:tcW w:w="1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直径Φ150及以上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封堵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间隔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防凝露、防闪络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平方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3600</w:t>
            </w:r>
          </w:p>
        </w:tc>
      </w:tr>
    </w:tbl>
    <w:p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lang w:val="en-US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6：围栏及桥架</w:t>
      </w:r>
    </w:p>
    <w:p>
      <w:pPr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不锈钢围栏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木质</w:t>
            </w:r>
            <w:r>
              <w:rPr>
                <w:rFonts w:hint="eastAsia" w:ascii="宋体" w:hAnsi="宋体" w:cs="宋体"/>
                <w:sz w:val="24"/>
              </w:rPr>
              <w:t>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箱变围栏带挑板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180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PVC围栏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140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116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155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400*200桥架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248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600*200桥架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挡鼠板（不锈钢材质）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门窗及大门制作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参照市场价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附件三：</w:t>
      </w: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"/>
        </w:rPr>
        <w:t>2024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年度顶管施工协议单价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管径（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地质情况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含税单价：元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/m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土层、土石混合物等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cs="宋体"/>
                <w:sz w:val="24"/>
                <w:vertAlign w:val="baseline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岩石、砂砾石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160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土层、土石混合物等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cs="宋体"/>
                <w:sz w:val="24"/>
                <w:vertAlign w:val="baseline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岩石、砂砾石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110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土层、土石混合物等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岩石、砂砾石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200</w:t>
            </w:r>
          </w:p>
        </w:tc>
      </w:tr>
    </w:tbl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>
      <w:pPr>
        <w:tabs>
          <w:tab w:val="left" w:pos="838"/>
        </w:tabs>
        <w:spacing w:line="15" w:lineRule="auto"/>
        <w:jc w:val="left"/>
        <w:rPr>
          <w:rFonts w:ascii="宋体" w:hAnsi="宋体" w:cs="宋体"/>
          <w:sz w:val="24"/>
        </w:rPr>
      </w:pPr>
    </w:p>
    <w:p>
      <w:pPr>
        <w:jc w:val="right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>
      <w:pPr>
        <w:pStyle w:val="2"/>
        <w:rPr>
          <w:lang w:val="en-US"/>
        </w:rPr>
      </w:pPr>
      <w:bookmarkStart w:id="0" w:name="_GoBack"/>
      <w:bookmarkEnd w:id="0"/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b/>
          <w:color w:val="000000"/>
          <w:kern w:val="0"/>
          <w:sz w:val="24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694B6B"/>
    <w:rsid w:val="00694B6B"/>
    <w:rsid w:val="00BB22C1"/>
    <w:rsid w:val="00DA7107"/>
    <w:rsid w:val="056A39BA"/>
    <w:rsid w:val="07AD3521"/>
    <w:rsid w:val="0E1D0979"/>
    <w:rsid w:val="0E5D3156"/>
    <w:rsid w:val="349A086E"/>
    <w:rsid w:val="4F0B08C1"/>
    <w:rsid w:val="4FA35A90"/>
    <w:rsid w:val="50553B8A"/>
    <w:rsid w:val="541C3FF8"/>
    <w:rsid w:val="557B05CC"/>
    <w:rsid w:val="65FE7137"/>
    <w:rsid w:val="719270B0"/>
    <w:rsid w:val="7A5A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1"/>
    <w:pPr>
      <w:spacing w:line="379" w:lineRule="exact"/>
      <w:ind w:left="2767"/>
      <w:outlineLvl w:val="1"/>
    </w:pPr>
    <w:rPr>
      <w:rFonts w:ascii="仿宋" w:hAnsi="仿宋" w:eastAsia="仿宋" w:cs="仿宋"/>
      <w:b/>
      <w:bCs/>
      <w:sz w:val="30"/>
      <w:szCs w:val="30"/>
      <w:lang w:val="zh-CN" w:bidi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2223</Words>
  <Characters>2993</Characters>
  <Lines>28</Lines>
  <Paragraphs>8</Paragraphs>
  <TotalTime>0</TotalTime>
  <ScaleCrop>false</ScaleCrop>
  <LinksUpToDate>false</LinksUpToDate>
  <CharactersWithSpaces>3034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2022-12-01T06:59:00Z</dcterms:created>
  <dc:creator>Administrator</dc:creator>
  <cp:lastModifiedBy>♥wenwen</cp:lastModifiedBy>
  <dcterms:modified xsi:type="dcterms:W3CDTF">2024-01-22T08:50:13Z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12241A1F7291468282882DAF1F3A16F1</vt:lpwstr>
  </property>
</Properties>
</file>